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160</w:t>
      </w:r>
      <w:r>
        <w:rPr>
          <w:rFonts w:hint="eastAsia" w:ascii="黑体" w:hAnsi="黑体" w:eastAsia="黑体" w:cs="黑体"/>
          <w:sz w:val="44"/>
          <w:szCs w:val="44"/>
          <w:lang w:eastAsia="zh-CN"/>
        </w:rPr>
        <w:t>中国共产党</w:t>
      </w:r>
      <w:r>
        <w:rPr>
          <w:rFonts w:hint="eastAsia" w:ascii="黑体" w:hAnsi="黑体" w:eastAsia="黑体" w:cs="黑体"/>
          <w:sz w:val="44"/>
          <w:szCs w:val="44"/>
        </w:rPr>
        <w:t>全南县</w:t>
      </w:r>
      <w:r>
        <w:rPr>
          <w:rFonts w:hint="eastAsia" w:ascii="黑体" w:hAnsi="黑体" w:eastAsia="黑体" w:cs="黑体"/>
          <w:sz w:val="44"/>
          <w:szCs w:val="44"/>
          <w:lang w:eastAsia="zh-CN"/>
        </w:rPr>
        <w:t>委员会党校</w:t>
      </w:r>
      <w:r>
        <w:rPr>
          <w:rFonts w:hint="eastAsia" w:ascii="黑体" w:hAnsi="黑体" w:eastAsia="黑体" w:cs="黑体"/>
          <w:sz w:val="44"/>
          <w:szCs w:val="44"/>
          <w:lang w:val="en-US" w:eastAsia="zh-CN"/>
        </w:rPr>
        <w:t>2020</w:t>
      </w:r>
      <w:r>
        <w:rPr>
          <w:rFonts w:hint="eastAsia" w:ascii="黑体" w:hAnsi="黑体" w:eastAsia="黑体" w:cs="黑体"/>
          <w:sz w:val="44"/>
          <w:szCs w:val="44"/>
        </w:rPr>
        <w:t>年度部门决算</w:t>
      </w:r>
      <w:r>
        <w:rPr>
          <w:rFonts w:hint="eastAsia" w:ascii="黑体" w:hAnsi="黑体" w:eastAsia="黑体" w:cs="黑体"/>
          <w:sz w:val="44"/>
          <w:szCs w:val="44"/>
          <w:lang w:val="en-US" w:eastAsia="zh-CN"/>
        </w:rPr>
        <w:t>编制说明</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黑体" w:hAnsi="黑体" w:eastAsia="黑体" w:cs="黑体"/>
          <w:bCs/>
          <w:sz w:val="36"/>
          <w:szCs w:val="36"/>
        </w:rPr>
      </w:pPr>
      <w:r>
        <w:rPr>
          <w:rFonts w:hint="eastAsia" w:ascii="黑体" w:hAnsi="黑体" w:eastAsia="黑体"/>
          <w:b/>
          <w:sz w:val="32"/>
          <w:szCs w:val="32"/>
        </w:rPr>
        <w:t xml:space="preserve">第一部分 </w:t>
      </w:r>
      <w:r>
        <w:rPr>
          <w:rFonts w:hint="eastAsia" w:ascii="黑体" w:hAnsi="黑体" w:eastAsia="黑体"/>
          <w:b/>
          <w:sz w:val="32"/>
          <w:szCs w:val="32"/>
          <w:lang w:eastAsia="zh-CN"/>
        </w:rPr>
        <w:t>中国共产党全南县委员会党校</w:t>
      </w:r>
      <w:r>
        <w:rPr>
          <w:rFonts w:hint="eastAsia" w:ascii="黑体" w:hAnsi="黑体" w:eastAsia="黑体" w:cs="黑体"/>
          <w:bCs/>
          <w:sz w:val="36"/>
          <w:szCs w:val="36"/>
        </w:rPr>
        <w:t>概况</w:t>
      </w:r>
    </w:p>
    <w:p>
      <w:pPr>
        <w:widowControl/>
        <w:spacing w:line="600" w:lineRule="exact"/>
        <w:ind w:firstLine="640"/>
        <w:jc w:val="left"/>
        <w:rPr>
          <w:rFonts w:hint="eastAsia" w:ascii="黑体" w:hAnsi="黑体" w:eastAsia="黑体" w:cs="黑体"/>
          <w:b/>
          <w:sz w:val="32"/>
          <w:szCs w:val="32"/>
        </w:rPr>
      </w:pP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20</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both"/>
        <w:rPr>
          <w:rFonts w:hint="eastAsia" w:ascii="宋体" w:hAnsi="宋体" w:eastAsia="宋体"/>
          <w:b/>
          <w:sz w:val="36"/>
          <w:szCs w:val="36"/>
          <w:lang w:val="en-US" w:eastAsia="zh-CN"/>
        </w:rPr>
      </w:pPr>
    </w:p>
    <w:p>
      <w:pPr>
        <w:jc w:val="both"/>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黑体" w:hAnsi="黑体" w:eastAsia="黑体" w:cs="黑体"/>
          <w:bCs/>
          <w:sz w:val="36"/>
          <w:szCs w:val="36"/>
        </w:rPr>
      </w:pPr>
      <w:r>
        <w:rPr>
          <w:rFonts w:hint="eastAsia" w:ascii="宋体" w:hAnsi="宋体"/>
          <w:b/>
          <w:sz w:val="32"/>
          <w:szCs w:val="30"/>
        </w:rPr>
        <w:t>第一部分</w:t>
      </w:r>
      <w:r>
        <w:rPr>
          <w:rFonts w:hint="eastAsia" w:ascii="黑体" w:hAnsi="黑体" w:eastAsia="黑体" w:cs="黑体"/>
          <w:bCs/>
          <w:sz w:val="36"/>
          <w:szCs w:val="36"/>
          <w:lang w:eastAsia="zh-CN"/>
        </w:rPr>
        <w:t>中国共产党全南县委员会党校</w:t>
      </w:r>
      <w:r>
        <w:rPr>
          <w:rFonts w:hint="eastAsia" w:ascii="黑体" w:hAnsi="黑体" w:eastAsia="黑体" w:cs="黑体"/>
          <w:bCs/>
          <w:sz w:val="36"/>
          <w:szCs w:val="36"/>
        </w:rPr>
        <w:t>概况</w:t>
      </w: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4"/>
        <w:shd w:val="clear" w:color="auto" w:fill="FFFFFF"/>
        <w:spacing w:before="0" w:beforeAutospacing="0" w:after="0" w:afterAutospacing="0" w:line="560" w:lineRule="exact"/>
        <w:ind w:firstLine="700" w:firstLineChars="200"/>
        <w:rPr>
          <w:rFonts w:ascii="微软雅黑" w:hAnsi="微软雅黑" w:eastAsia="微软雅黑"/>
          <w:color w:val="333333"/>
          <w:sz w:val="32"/>
          <w:szCs w:val="32"/>
        </w:rPr>
      </w:pPr>
      <w:r>
        <w:rPr>
          <w:rFonts w:hint="eastAsia" w:ascii="仿宋_GB2312" w:eastAsia="仿宋_GB2312"/>
          <w:color w:val="000000"/>
          <w:spacing w:val="15"/>
          <w:sz w:val="32"/>
          <w:szCs w:val="32"/>
        </w:rPr>
        <w:t>①按照中央、省、市、县委对干部队伍建设的要求和全南县干部教育培训规划，发挥干部培训的主渠道作用，有计划培训全县科级党员领导干部及后备干部、理论骨干和农村村级干部、国家行政机关公务员；负责对学员在校期间的学习培训情况进行考核登记。</w:t>
      </w:r>
    </w:p>
    <w:p>
      <w:pPr>
        <w:pStyle w:val="4"/>
        <w:shd w:val="clear" w:color="auto" w:fill="FFFFFF"/>
        <w:spacing w:before="0" w:beforeAutospacing="0" w:after="0" w:afterAutospacing="0" w:line="560" w:lineRule="exact"/>
        <w:ind w:firstLine="700" w:firstLineChars="200"/>
        <w:rPr>
          <w:rFonts w:hint="eastAsia" w:ascii="微软雅黑" w:hAnsi="微软雅黑" w:eastAsia="微软雅黑"/>
          <w:color w:val="333333"/>
          <w:sz w:val="32"/>
          <w:szCs w:val="32"/>
        </w:rPr>
      </w:pPr>
      <w:r>
        <w:rPr>
          <w:rFonts w:hint="eastAsia" w:ascii="仿宋_GB2312" w:eastAsia="仿宋_GB2312"/>
          <w:color w:val="000000"/>
          <w:spacing w:val="15"/>
          <w:sz w:val="32"/>
          <w:szCs w:val="32"/>
        </w:rPr>
        <w:t>②研究马克思列宁主义、毛泽东思想、邓小平理论、 “三个代表”重要思想和科学发展观，围绕县委、县政府的重大战略部署和中心工作，对全县经济社会发展的重大理论和现实问题开展研究，为县委、县政府决策服务。</w:t>
      </w:r>
    </w:p>
    <w:p>
      <w:pPr>
        <w:pStyle w:val="4"/>
        <w:shd w:val="clear" w:color="auto" w:fill="FFFFFF"/>
        <w:spacing w:before="0" w:beforeAutospacing="0" w:after="0" w:afterAutospacing="0" w:line="560" w:lineRule="exact"/>
        <w:ind w:firstLine="700" w:firstLineChars="200"/>
        <w:rPr>
          <w:rFonts w:hint="eastAsia" w:ascii="微软雅黑" w:hAnsi="微软雅黑" w:eastAsia="微软雅黑"/>
          <w:color w:val="333333"/>
          <w:sz w:val="32"/>
          <w:szCs w:val="32"/>
        </w:rPr>
      </w:pPr>
      <w:r>
        <w:rPr>
          <w:rFonts w:hint="eastAsia" w:ascii="仿宋_GB2312" w:eastAsia="仿宋_GB2312"/>
          <w:color w:val="000000"/>
          <w:spacing w:val="15"/>
          <w:sz w:val="32"/>
          <w:szCs w:val="32"/>
        </w:rPr>
        <w:t>③在县委领导下，对全县各乡（镇）党校进行业务指导，充分发挥全县党校系统的整体功能。</w:t>
      </w:r>
    </w:p>
    <w:p>
      <w:pPr>
        <w:pStyle w:val="4"/>
        <w:shd w:val="clear" w:color="auto" w:fill="FFFFFF"/>
        <w:spacing w:before="0" w:beforeAutospacing="0" w:after="0" w:afterAutospacing="0" w:line="560" w:lineRule="exact"/>
        <w:ind w:firstLine="700" w:firstLineChars="200"/>
        <w:rPr>
          <w:rFonts w:hint="eastAsia" w:ascii="微软雅黑" w:hAnsi="微软雅黑" w:eastAsia="微软雅黑"/>
          <w:color w:val="333333"/>
          <w:sz w:val="32"/>
          <w:szCs w:val="32"/>
        </w:rPr>
      </w:pPr>
      <w:r>
        <w:rPr>
          <w:rFonts w:hint="eastAsia" w:ascii="仿宋_GB2312" w:eastAsia="仿宋_GB2312"/>
          <w:color w:val="000000"/>
          <w:spacing w:val="15"/>
          <w:sz w:val="32"/>
          <w:szCs w:val="32"/>
        </w:rPr>
        <w:t>④承办县委、县政府交办的其它工作。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widowControl/>
        <w:spacing w:line="600" w:lineRule="exact"/>
        <w:ind w:firstLine="640"/>
        <w:jc w:val="center"/>
        <w:rPr>
          <w:rFonts w:hint="eastAsia" w:ascii="仿宋" w:hAnsi="仿宋" w:eastAsia="仿宋"/>
          <w:sz w:val="30"/>
          <w:szCs w:val="30"/>
          <w:lang w:eastAsia="zh-CN"/>
        </w:rPr>
      </w:pPr>
      <w:r>
        <w:rPr>
          <w:rFonts w:hint="eastAsia" w:ascii="仿宋" w:hAnsi="仿宋" w:eastAsia="仿宋"/>
          <w:sz w:val="30"/>
          <w:szCs w:val="30"/>
        </w:rPr>
        <w:t>纳入本套部门决算汇编范围的单位共1 个</w:t>
      </w:r>
      <w:r>
        <w:rPr>
          <w:rFonts w:hint="eastAsia" w:ascii="仿宋" w:hAnsi="仿宋" w:eastAsia="仿宋"/>
          <w:sz w:val="30"/>
          <w:szCs w:val="30"/>
          <w:lang w:eastAsia="zh-CN"/>
        </w:rPr>
        <w:t>。</w:t>
      </w:r>
    </w:p>
    <w:p>
      <w:pPr>
        <w:widowControl/>
        <w:spacing w:line="600" w:lineRule="exact"/>
        <w:ind w:firstLine="640"/>
        <w:jc w:val="center"/>
        <w:rPr>
          <w:rFonts w:hint="eastAsia" w:ascii="宋体" w:hAnsi="宋体"/>
          <w:b/>
          <w:sz w:val="32"/>
          <w:szCs w:val="32"/>
        </w:rPr>
      </w:pPr>
      <w:r>
        <w:rPr>
          <w:rFonts w:hint="eastAsia" w:ascii="仿宋" w:hAnsi="仿宋" w:eastAsia="仿宋"/>
          <w:sz w:val="32"/>
          <w:szCs w:val="32"/>
        </w:rPr>
        <w:t>我校实有编制10人，其中事业编制9人，工勤编制1人。年未实有在职干部人数10人，退休人员</w:t>
      </w:r>
      <w:r>
        <w:rPr>
          <w:rFonts w:hint="eastAsia" w:ascii="仿宋" w:hAnsi="仿宋" w:eastAsia="仿宋"/>
          <w:sz w:val="32"/>
          <w:szCs w:val="32"/>
          <w:lang w:val="en-US" w:eastAsia="zh-CN"/>
        </w:rPr>
        <w:t>5</w:t>
      </w:r>
      <w:r>
        <w:rPr>
          <w:rFonts w:hint="eastAsia" w:ascii="仿宋" w:hAnsi="仿宋" w:eastAsia="仿宋"/>
          <w:sz w:val="32"/>
          <w:szCs w:val="32"/>
        </w:rPr>
        <w:t>人。</w:t>
      </w:r>
      <w:r>
        <w:rPr>
          <w:rFonts w:hint="eastAsia" w:ascii="仿宋" w:hAnsi="仿宋" w:eastAsia="仿宋"/>
          <w:sz w:val="30"/>
          <w:szCs w:val="30"/>
          <w:lang w:eastAsia="zh-CN"/>
        </w:rPr>
        <w:t>单位</w:t>
      </w:r>
      <w:r>
        <w:rPr>
          <w:rFonts w:hint="eastAsia" w:ascii="仿宋" w:hAnsi="仿宋" w:eastAsia="仿宋"/>
          <w:sz w:val="32"/>
          <w:szCs w:val="32"/>
        </w:rPr>
        <w:t>内设办公室、教研室、函授教育办公室三个股室。</w:t>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w:t>
      </w:r>
      <w:r>
        <w:rPr>
          <w:rFonts w:hint="eastAsia" w:ascii="宋体" w:hAnsi="宋体"/>
          <w:b/>
          <w:sz w:val="32"/>
          <w:szCs w:val="32"/>
          <w:lang w:val="en-US" w:eastAsia="zh-CN"/>
        </w:rPr>
        <w:t>20</w:t>
      </w:r>
      <w:r>
        <w:rPr>
          <w:rFonts w:hint="eastAsia" w:ascii="宋体" w:hAnsi="宋体"/>
          <w:b/>
          <w:sz w:val="32"/>
          <w:szCs w:val="32"/>
        </w:rPr>
        <w:t>年度部门决算表</w:t>
      </w:r>
    </w:p>
    <w:p>
      <w:pPr>
        <w:autoSpaceDE w:val="0"/>
        <w:autoSpaceDN w:val="0"/>
        <w:adjustRightInd w:val="0"/>
        <w:spacing w:line="360" w:lineRule="auto"/>
        <w:ind w:firstLine="3900" w:firstLineChars="13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（见附件）</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宋体" w:hAnsi="宋体"/>
          <w:b/>
          <w:sz w:val="32"/>
          <w:szCs w:val="32"/>
        </w:rPr>
      </w:pPr>
      <w:r>
        <w:rPr>
          <w:rFonts w:hint="eastAsia" w:ascii="仿宋" w:hAnsi="仿宋" w:eastAsia="仿宋" w:cs="仿宋_GB2312"/>
          <w:kern w:val="0"/>
          <w:sz w:val="30"/>
          <w:szCs w:val="30"/>
        </w:rPr>
        <w:t xml:space="preserve"> </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w:t>
      </w:r>
      <w:r>
        <w:rPr>
          <w:rFonts w:hint="eastAsia" w:ascii="宋体" w:hAnsi="宋体"/>
          <w:b/>
          <w:sz w:val="32"/>
          <w:szCs w:val="32"/>
          <w:lang w:val="en-US" w:eastAsia="zh-CN"/>
        </w:rPr>
        <w:t>20</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年度收入总计</w:t>
      </w:r>
      <w:r>
        <w:rPr>
          <w:rFonts w:hint="eastAsia" w:ascii="仿宋" w:hAnsi="仿宋" w:eastAsia="仿宋"/>
          <w:sz w:val="30"/>
          <w:szCs w:val="30"/>
          <w:lang w:val="en-US" w:eastAsia="zh-CN"/>
        </w:rPr>
        <w:t>242.52</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0.54</w:t>
      </w:r>
      <w:r>
        <w:rPr>
          <w:rFonts w:hint="eastAsia" w:ascii="仿宋" w:hAnsi="仿宋" w:eastAsia="仿宋"/>
          <w:sz w:val="30"/>
          <w:szCs w:val="30"/>
        </w:rPr>
        <w:t>万元，年初结转和结余较201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9.65</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94.70</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242.52</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46.40</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23.66</w:t>
      </w:r>
      <w:r>
        <w:rPr>
          <w:rFonts w:hint="eastAsia" w:ascii="仿宋" w:hAnsi="仿宋" w:eastAsia="仿宋"/>
          <w:sz w:val="30"/>
          <w:szCs w:val="30"/>
        </w:rPr>
        <w:t>%，主要原因是：</w:t>
      </w:r>
      <w:r>
        <w:rPr>
          <w:rFonts w:hint="eastAsia" w:ascii="仿宋" w:hAnsi="仿宋" w:eastAsia="仿宋" w:cs="仿宋"/>
          <w:sz w:val="32"/>
          <w:szCs w:val="32"/>
        </w:rPr>
        <w:t>人员工资增长，项目收入增加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242.52</w:t>
      </w:r>
      <w:r>
        <w:rPr>
          <w:rFonts w:hint="eastAsia" w:ascii="仿宋" w:hAnsi="仿宋" w:eastAsia="仿宋"/>
          <w:sz w:val="30"/>
          <w:szCs w:val="30"/>
        </w:rPr>
        <w:t xml:space="preserve">万元，占 </w:t>
      </w:r>
      <w:r>
        <w:rPr>
          <w:rFonts w:hint="eastAsia" w:ascii="仿宋" w:hAnsi="仿宋" w:eastAsia="仿宋"/>
          <w:sz w:val="30"/>
          <w:szCs w:val="30"/>
          <w:lang w:val="en-US" w:eastAsia="zh-CN"/>
        </w:rPr>
        <w:t>100</w:t>
      </w:r>
      <w:r>
        <w:rPr>
          <w:rFonts w:hint="eastAsia" w:ascii="仿宋" w:hAnsi="仿宋" w:eastAsia="仿宋"/>
          <w:sz w:val="30"/>
          <w:szCs w:val="30"/>
        </w:rPr>
        <w:t xml:space="preserve">%；事业收入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0.3</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年度支出总计</w:t>
      </w:r>
      <w:r>
        <w:rPr>
          <w:rFonts w:hint="eastAsia" w:ascii="仿宋" w:hAnsi="仿宋" w:eastAsia="仿宋"/>
          <w:sz w:val="30"/>
          <w:szCs w:val="30"/>
          <w:lang w:val="en-US" w:eastAsia="zh-CN"/>
        </w:rPr>
        <w:t>241.76</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241.76</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35.99</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17.49</w:t>
      </w:r>
      <w:r>
        <w:rPr>
          <w:rFonts w:hint="eastAsia" w:ascii="仿宋" w:hAnsi="仿宋" w:eastAsia="仿宋"/>
          <w:sz w:val="30"/>
          <w:szCs w:val="30"/>
        </w:rPr>
        <w:t xml:space="preserve">  %，主要原因是：</w:t>
      </w:r>
      <w:r>
        <w:rPr>
          <w:rFonts w:hint="eastAsia" w:ascii="仿宋" w:hAnsi="仿宋" w:eastAsia="仿宋" w:cs="仿宋"/>
          <w:sz w:val="32"/>
          <w:szCs w:val="32"/>
        </w:rPr>
        <w:t>人员工资增长和项目支出增加</w:t>
      </w:r>
      <w:r>
        <w:rPr>
          <w:rFonts w:hint="eastAsia" w:ascii="仿宋" w:hAnsi="仿宋" w:eastAsia="仿宋"/>
          <w:sz w:val="30"/>
          <w:szCs w:val="30"/>
        </w:rPr>
        <w:t xml:space="preserve">；年末结转和结余 </w:t>
      </w:r>
      <w:r>
        <w:rPr>
          <w:rFonts w:hint="eastAsia" w:ascii="仿宋" w:hAnsi="仿宋" w:eastAsia="仿宋"/>
          <w:sz w:val="30"/>
          <w:szCs w:val="30"/>
          <w:lang w:val="en-US" w:eastAsia="zh-CN"/>
        </w:rPr>
        <w:t>1.3</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0.76</w:t>
      </w:r>
      <w:r>
        <w:rPr>
          <w:rFonts w:hint="eastAsia" w:ascii="仿宋" w:hAnsi="仿宋" w:eastAsia="仿宋"/>
          <w:sz w:val="30"/>
          <w:szCs w:val="30"/>
        </w:rPr>
        <w:t xml:space="preserve">  万元，</w:t>
      </w:r>
      <w:r>
        <w:rPr>
          <w:rFonts w:hint="eastAsia" w:ascii="仿宋" w:hAnsi="仿宋" w:eastAsia="仿宋"/>
          <w:sz w:val="30"/>
          <w:szCs w:val="30"/>
          <w:lang w:eastAsia="zh-CN"/>
        </w:rPr>
        <w:t>增长</w:t>
      </w:r>
      <w:r>
        <w:rPr>
          <w:rFonts w:hint="eastAsia" w:ascii="仿宋" w:hAnsi="仿宋" w:eastAsia="仿宋"/>
          <w:sz w:val="30"/>
          <w:szCs w:val="30"/>
          <w:lang w:val="en-US" w:eastAsia="zh-CN"/>
        </w:rPr>
        <w:t>140.74</w:t>
      </w:r>
      <w:r>
        <w:rPr>
          <w:rFonts w:hint="eastAsia" w:ascii="仿宋" w:hAnsi="仿宋" w:eastAsia="仿宋"/>
          <w:sz w:val="30"/>
          <w:szCs w:val="30"/>
        </w:rPr>
        <w:t>%，主要原因是：</w:t>
      </w:r>
      <w:r>
        <w:rPr>
          <w:rFonts w:hint="eastAsia" w:ascii="仿宋" w:hAnsi="仿宋" w:eastAsia="仿宋"/>
          <w:sz w:val="30"/>
          <w:szCs w:val="30"/>
          <w:lang w:eastAsia="zh-CN"/>
        </w:rPr>
        <w:t>节约支出，引起结余增加</w:t>
      </w:r>
      <w:r>
        <w:rPr>
          <w:rFonts w:hint="eastAsia" w:ascii="仿宋" w:hAnsi="仿宋" w:eastAsia="仿宋" w:cs="仿宋"/>
          <w:sz w:val="32"/>
          <w:szCs w:val="32"/>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95.98</w:t>
      </w:r>
      <w:r>
        <w:rPr>
          <w:rFonts w:hint="eastAsia" w:ascii="仿宋" w:hAnsi="仿宋" w:eastAsia="仿宋"/>
          <w:sz w:val="30"/>
          <w:szCs w:val="30"/>
        </w:rPr>
        <w:t xml:space="preserve">万元，占 </w:t>
      </w:r>
      <w:r>
        <w:rPr>
          <w:rFonts w:hint="eastAsia" w:ascii="仿宋" w:hAnsi="仿宋" w:eastAsia="仿宋"/>
          <w:sz w:val="30"/>
          <w:szCs w:val="30"/>
          <w:lang w:val="en-US" w:eastAsia="zh-CN"/>
        </w:rPr>
        <w:t>39.70</w:t>
      </w:r>
      <w:r>
        <w:rPr>
          <w:rFonts w:hint="eastAsia" w:ascii="仿宋" w:hAnsi="仿宋" w:eastAsia="仿宋"/>
          <w:sz w:val="30"/>
          <w:szCs w:val="30"/>
        </w:rPr>
        <w:t xml:space="preserve"> %；项目支出</w:t>
      </w:r>
      <w:r>
        <w:rPr>
          <w:rFonts w:hint="eastAsia" w:ascii="仿宋" w:hAnsi="仿宋" w:eastAsia="仿宋"/>
          <w:sz w:val="30"/>
          <w:szCs w:val="30"/>
          <w:lang w:val="en-US" w:eastAsia="zh-CN"/>
        </w:rPr>
        <w:t>145.78</w:t>
      </w:r>
      <w:r>
        <w:rPr>
          <w:rFonts w:hint="eastAsia" w:ascii="仿宋" w:hAnsi="仿宋" w:eastAsia="仿宋"/>
          <w:sz w:val="30"/>
          <w:szCs w:val="30"/>
        </w:rPr>
        <w:t xml:space="preserve">万元，占 </w:t>
      </w:r>
      <w:r>
        <w:rPr>
          <w:rFonts w:hint="eastAsia" w:ascii="仿宋" w:hAnsi="仿宋" w:eastAsia="仿宋"/>
          <w:sz w:val="30"/>
          <w:szCs w:val="30"/>
          <w:lang w:val="en-US" w:eastAsia="zh-CN"/>
        </w:rPr>
        <w:t>60.30</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160.90</w:t>
      </w:r>
      <w:r>
        <w:rPr>
          <w:rFonts w:hint="eastAsia" w:ascii="仿宋" w:hAnsi="仿宋" w:eastAsia="仿宋"/>
          <w:color w:val="FFFFFF" w:themeColor="background1"/>
          <w:sz w:val="30"/>
          <w:szCs w:val="30"/>
          <w:highlight w:val="none"/>
          <w:lang w:val="en-US" w:eastAsia="zh-CN"/>
          <w14:textFill>
            <w14:solidFill>
              <w14:schemeClr w14:val="bg1"/>
            </w14:solidFill>
          </w14:textFill>
        </w:rPr>
        <w:t>11</w:t>
      </w:r>
      <w:r>
        <w:rPr>
          <w:rFonts w:hint="eastAsia" w:ascii="仿宋" w:hAnsi="仿宋" w:eastAsia="仿宋"/>
          <w:sz w:val="30"/>
          <w:szCs w:val="30"/>
        </w:rPr>
        <w:t>万元，决算数为</w:t>
      </w:r>
      <w:r>
        <w:rPr>
          <w:rFonts w:hint="eastAsia" w:ascii="仿宋" w:hAnsi="仿宋" w:eastAsia="仿宋"/>
          <w:sz w:val="30"/>
          <w:szCs w:val="30"/>
          <w:lang w:val="en-US" w:eastAsia="zh-CN"/>
        </w:rPr>
        <w:t>241.76</w:t>
      </w:r>
      <w:r>
        <w:rPr>
          <w:rFonts w:hint="eastAsia" w:ascii="仿宋" w:hAnsi="仿宋" w:eastAsia="仿宋"/>
          <w:sz w:val="30"/>
          <w:szCs w:val="30"/>
        </w:rPr>
        <w:t xml:space="preserve">万元，完成年初预算的 </w:t>
      </w:r>
      <w:r>
        <w:rPr>
          <w:rFonts w:hint="eastAsia" w:ascii="仿宋" w:hAnsi="仿宋" w:eastAsia="仿宋"/>
          <w:sz w:val="30"/>
          <w:szCs w:val="30"/>
          <w:highlight w:val="none"/>
          <w:lang w:val="en-US" w:eastAsia="zh-CN"/>
        </w:rPr>
        <w:t>150.25</w:t>
      </w:r>
      <w:r>
        <w:rPr>
          <w:rFonts w:hint="eastAsia" w:ascii="仿宋" w:hAnsi="仿宋" w:eastAsia="仿宋"/>
          <w:sz w:val="30"/>
          <w:szCs w:val="30"/>
          <w:highlight w:val="none"/>
        </w:rPr>
        <w:t xml:space="preserve"> </w:t>
      </w:r>
      <w:r>
        <w:rPr>
          <w:rFonts w:hint="eastAsia" w:ascii="仿宋" w:hAnsi="仿宋" w:eastAsia="仿宋"/>
          <w:sz w:val="30"/>
          <w:szCs w:val="30"/>
        </w:rPr>
        <w:t>%。其中：</w:t>
      </w:r>
    </w:p>
    <w:p>
      <w:pPr>
        <w:numPr>
          <w:ilvl w:val="0"/>
          <w:numId w:val="1"/>
        </w:numPr>
        <w:ind w:firstLine="630"/>
        <w:jc w:val="left"/>
        <w:rPr>
          <w:rFonts w:hint="eastAsia" w:ascii="仿宋" w:hAnsi="仿宋" w:eastAsia="仿宋" w:cs="仿宋"/>
          <w:sz w:val="32"/>
          <w:szCs w:val="32"/>
        </w:rPr>
      </w:pPr>
      <w:r>
        <w:rPr>
          <w:rFonts w:hint="eastAsia" w:ascii="仿宋" w:hAnsi="仿宋" w:eastAsia="仿宋"/>
          <w:sz w:val="30"/>
          <w:szCs w:val="30"/>
        </w:rPr>
        <w:t>一般公共服务支出年初预算数为</w:t>
      </w:r>
      <w:r>
        <w:rPr>
          <w:rFonts w:hint="eastAsia" w:ascii="仿宋" w:hAnsi="仿宋" w:eastAsia="仿宋"/>
          <w:sz w:val="30"/>
          <w:szCs w:val="30"/>
          <w:highlight w:val="none"/>
          <w:lang w:val="en-US" w:eastAsia="zh-CN"/>
        </w:rPr>
        <w:t>155.50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222.72</w:t>
      </w:r>
      <w:r>
        <w:rPr>
          <w:rFonts w:hint="eastAsia" w:ascii="仿宋" w:hAnsi="仿宋" w:eastAsia="仿宋"/>
          <w:sz w:val="30"/>
          <w:szCs w:val="30"/>
        </w:rPr>
        <w:t>万元，完成年初预算的</w:t>
      </w:r>
      <w:r>
        <w:rPr>
          <w:rFonts w:hint="eastAsia" w:ascii="仿宋" w:hAnsi="仿宋" w:eastAsia="仿宋"/>
          <w:sz w:val="30"/>
          <w:szCs w:val="30"/>
          <w:highlight w:val="none"/>
          <w:lang w:val="en-US" w:eastAsia="zh-CN"/>
        </w:rPr>
        <w:t>143.23</w:t>
      </w:r>
      <w:r>
        <w:rPr>
          <w:rFonts w:hint="eastAsia" w:ascii="仿宋" w:hAnsi="仿宋" w:eastAsia="仿宋"/>
          <w:sz w:val="30"/>
          <w:szCs w:val="30"/>
        </w:rPr>
        <w:t xml:space="preserve"> %，主要原因是：</w:t>
      </w:r>
      <w:r>
        <w:rPr>
          <w:rFonts w:hint="eastAsia" w:ascii="仿宋" w:hAnsi="仿宋" w:eastAsia="仿宋" w:cs="仿宋"/>
          <w:sz w:val="32"/>
          <w:szCs w:val="32"/>
        </w:rPr>
        <w:t>人员工资提标、</w:t>
      </w:r>
      <w:r>
        <w:rPr>
          <w:rFonts w:hint="eastAsia" w:ascii="仿宋" w:hAnsi="仿宋" w:eastAsia="仿宋" w:cs="仿宋"/>
          <w:sz w:val="32"/>
          <w:szCs w:val="32"/>
          <w:lang w:eastAsia="zh-CN"/>
        </w:rPr>
        <w:t>招商引资经费增加</w:t>
      </w:r>
      <w:r>
        <w:rPr>
          <w:rFonts w:hint="eastAsia" w:ascii="仿宋" w:hAnsi="仿宋" w:eastAsia="仿宋" w:cs="仿宋"/>
          <w:sz w:val="32"/>
          <w:szCs w:val="32"/>
          <w:lang w:val="en-US" w:eastAsia="zh-CN"/>
        </w:rPr>
        <w:t>.</w:t>
      </w:r>
    </w:p>
    <w:p>
      <w:pPr>
        <w:numPr>
          <w:ilvl w:val="0"/>
          <w:numId w:val="0"/>
        </w:numPr>
        <w:jc w:val="left"/>
        <w:rPr>
          <w:rFonts w:hint="eastAsia" w:ascii="仿宋" w:hAnsi="仿宋" w:eastAsia="仿宋"/>
          <w:sz w:val="30"/>
          <w:szCs w:val="30"/>
        </w:rPr>
      </w:pPr>
      <w:r>
        <w:rPr>
          <w:rFonts w:hint="eastAsia" w:ascii="仿宋" w:hAnsi="仿宋" w:eastAsia="仿宋"/>
          <w:sz w:val="30"/>
          <w:szCs w:val="30"/>
        </w:rPr>
        <w:t xml:space="preserve">（二）公共安全支出年初预算数为 </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cs="仿宋"/>
          <w:sz w:val="32"/>
          <w:szCs w:val="32"/>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社会保障和就业</w:t>
      </w:r>
      <w:r>
        <w:rPr>
          <w:rFonts w:hint="eastAsia" w:ascii="仿宋" w:hAnsi="仿宋" w:eastAsia="仿宋"/>
          <w:sz w:val="30"/>
          <w:szCs w:val="30"/>
        </w:rPr>
        <w:t>支出年初预算数为</w:t>
      </w:r>
      <w:r>
        <w:rPr>
          <w:rFonts w:hint="eastAsia" w:ascii="仿宋" w:hAnsi="仿宋" w:eastAsia="仿宋"/>
          <w:sz w:val="30"/>
          <w:szCs w:val="30"/>
          <w:highlight w:val="none"/>
          <w:lang w:val="en-US" w:eastAsia="zh-CN"/>
        </w:rPr>
        <w:t>5.4</w:t>
      </w:r>
      <w:r>
        <w:rPr>
          <w:rFonts w:hint="eastAsia" w:ascii="仿宋" w:hAnsi="仿宋" w:eastAsia="仿宋"/>
          <w:sz w:val="30"/>
          <w:szCs w:val="30"/>
        </w:rPr>
        <w:t>万元，决算数为</w:t>
      </w:r>
      <w:r>
        <w:rPr>
          <w:rFonts w:hint="eastAsia" w:ascii="仿宋" w:hAnsi="仿宋" w:eastAsia="仿宋"/>
          <w:sz w:val="30"/>
          <w:szCs w:val="30"/>
          <w:lang w:val="en-US" w:eastAsia="zh-CN"/>
        </w:rPr>
        <w:t>19.04</w:t>
      </w:r>
      <w:r>
        <w:rPr>
          <w:rFonts w:hint="eastAsia" w:ascii="仿宋" w:hAnsi="仿宋" w:eastAsia="仿宋"/>
          <w:sz w:val="30"/>
          <w:szCs w:val="30"/>
        </w:rPr>
        <w:t>万元，完成年初预算的</w:t>
      </w:r>
      <w:r>
        <w:rPr>
          <w:rFonts w:hint="eastAsia" w:ascii="仿宋" w:hAnsi="仿宋" w:eastAsia="仿宋"/>
          <w:sz w:val="30"/>
          <w:szCs w:val="30"/>
          <w:highlight w:val="none"/>
          <w:lang w:val="en-US" w:eastAsia="zh-CN"/>
        </w:rPr>
        <w:t>352.59</w:t>
      </w:r>
      <w:r>
        <w:rPr>
          <w:rFonts w:hint="eastAsia" w:ascii="仿宋" w:hAnsi="仿宋" w:eastAsia="仿宋"/>
          <w:sz w:val="30"/>
          <w:szCs w:val="30"/>
        </w:rPr>
        <w:t>%，主要原因是：</w:t>
      </w:r>
      <w:r>
        <w:rPr>
          <w:rFonts w:hint="eastAsia" w:ascii="仿宋" w:hAnsi="仿宋" w:eastAsia="仿宋"/>
          <w:sz w:val="30"/>
          <w:szCs w:val="30"/>
          <w:lang w:eastAsia="zh-CN"/>
        </w:rPr>
        <w:t>社保缴费基数的调整</w:t>
      </w:r>
      <w:r>
        <w:rPr>
          <w:rFonts w:hint="eastAsia" w:ascii="仿宋" w:hAnsi="仿宋" w:eastAsia="仿宋" w:cs="仿宋"/>
          <w:sz w:val="32"/>
          <w:szCs w:val="32"/>
          <w:lang w:eastAsia="zh-CN"/>
        </w:rPr>
        <w:t>。</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241.76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 xml:space="preserve">（一）工资福利支出 </w:t>
      </w:r>
      <w:r>
        <w:rPr>
          <w:rFonts w:hint="eastAsia" w:ascii="仿宋" w:hAnsi="仿宋" w:eastAsia="仿宋"/>
          <w:sz w:val="30"/>
          <w:szCs w:val="30"/>
          <w:lang w:val="en-US" w:eastAsia="zh-CN"/>
        </w:rPr>
        <w:t>161.31</w:t>
      </w:r>
      <w:r>
        <w:rPr>
          <w:rFonts w:hint="eastAsia" w:ascii="仿宋" w:hAnsi="仿宋" w:eastAsia="仿宋"/>
          <w:sz w:val="30"/>
          <w:szCs w:val="30"/>
        </w:rPr>
        <w:t xml:space="preserve"> 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23.15</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16.76</w:t>
      </w:r>
      <w:r>
        <w:rPr>
          <w:rFonts w:hint="eastAsia" w:ascii="仿宋" w:hAnsi="仿宋" w:eastAsia="仿宋"/>
          <w:sz w:val="30"/>
          <w:szCs w:val="30"/>
        </w:rPr>
        <w:t xml:space="preserve"> %，主要原因是：</w:t>
      </w:r>
      <w:r>
        <w:rPr>
          <w:rFonts w:hint="eastAsia" w:ascii="仿宋" w:hAnsi="仿宋" w:eastAsia="仿宋" w:cs="仿宋"/>
          <w:sz w:val="32"/>
          <w:szCs w:val="32"/>
        </w:rPr>
        <w:t>人员工资增长。</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71.46</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10.45</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17.13</w:t>
      </w:r>
      <w:r>
        <w:rPr>
          <w:rFonts w:hint="eastAsia" w:ascii="仿宋" w:hAnsi="仿宋" w:eastAsia="仿宋"/>
          <w:sz w:val="30"/>
          <w:szCs w:val="30"/>
        </w:rPr>
        <w:t xml:space="preserve"> %，主要原因是：</w:t>
      </w:r>
      <w:r>
        <w:rPr>
          <w:rFonts w:hint="eastAsia" w:ascii="仿宋" w:hAnsi="仿宋" w:eastAsia="仿宋"/>
          <w:sz w:val="30"/>
          <w:szCs w:val="30"/>
          <w:lang w:eastAsia="zh-CN"/>
        </w:rPr>
        <w:t>精准扶贫经费、招商引资经费增加</w:t>
      </w:r>
      <w:r>
        <w:rPr>
          <w:rFonts w:hint="eastAsia" w:ascii="仿宋" w:hAnsi="仿宋" w:eastAsia="仿宋"/>
          <w:sz w:val="30"/>
          <w:szCs w:val="30"/>
        </w:rPr>
        <w:t>。</w:t>
      </w:r>
    </w:p>
    <w:p>
      <w:pPr>
        <w:ind w:firstLine="585"/>
        <w:jc w:val="left"/>
        <w:rPr>
          <w:rFonts w:hint="eastAsia" w:ascii="仿宋" w:hAnsi="仿宋" w:eastAsia="仿宋"/>
          <w:sz w:val="30"/>
          <w:szCs w:val="30"/>
          <w:lang w:val="en-US" w:eastAsia="zh-CN"/>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7.51</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年增加</w:t>
      </w:r>
      <w:r>
        <w:rPr>
          <w:rFonts w:hint="eastAsia" w:ascii="仿宋" w:hAnsi="仿宋" w:eastAsia="仿宋"/>
          <w:sz w:val="30"/>
          <w:szCs w:val="30"/>
          <w:lang w:val="en-US" w:eastAsia="zh-CN"/>
        </w:rPr>
        <w:t>1.7</w:t>
      </w:r>
      <w:r>
        <w:rPr>
          <w:rFonts w:hint="eastAsia" w:ascii="仿宋" w:hAnsi="仿宋" w:eastAsia="仿宋"/>
          <w:sz w:val="30"/>
          <w:szCs w:val="30"/>
        </w:rPr>
        <w:t xml:space="preserve"> 万元，增长</w:t>
      </w:r>
      <w:r>
        <w:rPr>
          <w:rFonts w:hint="eastAsia" w:ascii="仿宋" w:hAnsi="仿宋" w:eastAsia="仿宋"/>
          <w:sz w:val="30"/>
          <w:szCs w:val="30"/>
          <w:lang w:val="en-US" w:eastAsia="zh-CN"/>
        </w:rPr>
        <w:t>29.26</w:t>
      </w:r>
      <w:r>
        <w:rPr>
          <w:rFonts w:hint="eastAsia" w:ascii="仿宋" w:hAnsi="仿宋" w:eastAsia="仿宋"/>
          <w:sz w:val="30"/>
          <w:szCs w:val="30"/>
        </w:rPr>
        <w:t>%，主要原因是：</w:t>
      </w:r>
      <w:r>
        <w:rPr>
          <w:rFonts w:hint="eastAsia" w:ascii="仿宋" w:hAnsi="仿宋" w:eastAsia="仿宋" w:cs="仿宋"/>
          <w:sz w:val="32"/>
          <w:szCs w:val="32"/>
        </w:rPr>
        <w:t>退休人员医疗费增加。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（四）资本性支出 </w:t>
      </w:r>
      <w:r>
        <w:rPr>
          <w:rFonts w:hint="eastAsia" w:ascii="仿宋" w:hAnsi="仿宋" w:eastAsia="仿宋" w:cs="仿宋"/>
          <w:sz w:val="32"/>
          <w:szCs w:val="32"/>
          <w:lang w:val="en-US" w:eastAsia="zh-CN"/>
        </w:rPr>
        <w:t>1.48</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sz w:val="30"/>
          <w:szCs w:val="30"/>
        </w:rPr>
        <w:t>增加</w:t>
      </w:r>
      <w:r>
        <w:rPr>
          <w:rFonts w:hint="eastAsia" w:ascii="仿宋" w:hAnsi="仿宋" w:eastAsia="仿宋"/>
          <w:sz w:val="30"/>
          <w:szCs w:val="30"/>
          <w:lang w:val="en-US" w:eastAsia="zh-CN"/>
        </w:rPr>
        <w:t>0.69</w:t>
      </w:r>
      <w:r>
        <w:rPr>
          <w:rFonts w:hint="eastAsia" w:ascii="仿宋" w:hAnsi="仿宋" w:eastAsia="仿宋"/>
          <w:sz w:val="30"/>
          <w:szCs w:val="30"/>
        </w:rPr>
        <w:t>万元，增长</w:t>
      </w:r>
      <w:r>
        <w:rPr>
          <w:rFonts w:hint="eastAsia" w:ascii="仿宋" w:hAnsi="仿宋" w:eastAsia="仿宋"/>
          <w:sz w:val="30"/>
          <w:szCs w:val="30"/>
          <w:lang w:val="en-US" w:eastAsia="zh-CN"/>
        </w:rPr>
        <w:t>87.34</w:t>
      </w:r>
      <w:r>
        <w:rPr>
          <w:rFonts w:hint="eastAsia" w:ascii="仿宋" w:hAnsi="仿宋" w:eastAsia="仿宋"/>
          <w:sz w:val="30"/>
          <w:szCs w:val="30"/>
        </w:rPr>
        <w:t>%，主要原因是：</w:t>
      </w:r>
      <w:r>
        <w:rPr>
          <w:rFonts w:hint="eastAsia" w:ascii="仿宋" w:hAnsi="仿宋" w:eastAsia="仿宋"/>
          <w:sz w:val="30"/>
          <w:szCs w:val="30"/>
          <w:lang w:eastAsia="zh-CN"/>
        </w:rPr>
        <w:t>办公设备购置，固定资产</w:t>
      </w:r>
      <w:r>
        <w:rPr>
          <w:rFonts w:hint="eastAsia" w:ascii="仿宋" w:hAnsi="仿宋" w:eastAsia="仿宋" w:cs="仿宋"/>
          <w:sz w:val="32"/>
          <w:szCs w:val="32"/>
        </w:rPr>
        <w:t>增加</w:t>
      </w:r>
      <w:r>
        <w:rPr>
          <w:rFonts w:hint="eastAsia" w:ascii="仿宋" w:hAnsi="仿宋" w:eastAsia="仿宋" w:cs="仿宋"/>
          <w:sz w:val="32"/>
          <w:szCs w:val="32"/>
          <w:lang w:val="en-US" w:eastAsia="zh-CN"/>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w:t>
      </w:r>
      <w:r>
        <w:rPr>
          <w:rFonts w:hint="eastAsia" w:ascii="仿宋" w:hAnsi="仿宋" w:eastAsia="仿宋"/>
          <w:sz w:val="30"/>
          <w:szCs w:val="30"/>
          <w:lang w:val="en-US" w:eastAsia="zh-CN"/>
        </w:rPr>
        <w:t>2020</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2.91</w:t>
      </w:r>
      <w:r>
        <w:rPr>
          <w:rFonts w:hint="eastAsia" w:ascii="仿宋" w:hAnsi="仿宋" w:eastAsia="仿宋"/>
          <w:sz w:val="30"/>
          <w:szCs w:val="30"/>
        </w:rPr>
        <w:t>万元，决算数为</w:t>
      </w:r>
      <w:r>
        <w:rPr>
          <w:rFonts w:hint="eastAsia" w:ascii="仿宋" w:hAnsi="仿宋" w:eastAsia="仿宋"/>
          <w:sz w:val="30"/>
          <w:szCs w:val="30"/>
          <w:lang w:val="en-US" w:eastAsia="zh-CN"/>
        </w:rPr>
        <w:t>1.13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38.83</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9</w:t>
      </w:r>
      <w:r>
        <w:rPr>
          <w:rFonts w:hint="eastAsia" w:ascii="仿宋" w:hAnsi="仿宋" w:eastAsia="仿宋"/>
          <w:sz w:val="30"/>
          <w:szCs w:val="30"/>
        </w:rPr>
        <w:t>年减少</w:t>
      </w:r>
      <w:r>
        <w:rPr>
          <w:rFonts w:hint="eastAsia" w:ascii="仿宋" w:hAnsi="仿宋" w:eastAsia="仿宋"/>
          <w:sz w:val="30"/>
          <w:szCs w:val="30"/>
          <w:highlight w:val="none"/>
          <w:lang w:val="en-US" w:eastAsia="zh-CN"/>
        </w:rPr>
        <w:t>0.29</w:t>
      </w:r>
      <w:r>
        <w:rPr>
          <w:rFonts w:hint="eastAsia" w:ascii="仿宋" w:hAnsi="仿宋" w:eastAsia="仿宋"/>
          <w:sz w:val="30"/>
          <w:szCs w:val="30"/>
          <w:highlight w:val="none"/>
        </w:rPr>
        <w:t xml:space="preserve"> 万元，</w:t>
      </w:r>
      <w:r>
        <w:rPr>
          <w:rFonts w:hint="eastAsia" w:ascii="仿宋" w:hAnsi="仿宋" w:eastAsia="仿宋"/>
          <w:sz w:val="30"/>
          <w:szCs w:val="30"/>
        </w:rPr>
        <w:t>下降</w:t>
      </w:r>
      <w:r>
        <w:rPr>
          <w:rFonts w:hint="eastAsia" w:ascii="仿宋" w:hAnsi="仿宋" w:eastAsia="仿宋"/>
          <w:sz w:val="30"/>
          <w:szCs w:val="30"/>
          <w:highlight w:val="none"/>
          <w:lang w:val="en-US" w:eastAsia="zh-CN"/>
        </w:rPr>
        <w:t>20.42</w:t>
      </w:r>
      <w:r>
        <w:rPr>
          <w:rFonts w:hint="eastAsia" w:ascii="仿宋" w:hAnsi="仿宋" w:eastAsia="仿宋"/>
          <w:sz w:val="30"/>
          <w:szCs w:val="30"/>
          <w:highlight w:val="none"/>
        </w:rPr>
        <w:t xml:space="preserve"> %，</w:t>
      </w:r>
      <w:r>
        <w:rPr>
          <w:rFonts w:hint="eastAsia" w:ascii="仿宋" w:hAnsi="仿宋" w:eastAsia="仿宋"/>
          <w:sz w:val="30"/>
          <w:szCs w:val="30"/>
        </w:rPr>
        <w:t>其中：</w:t>
      </w:r>
    </w:p>
    <w:p>
      <w:pPr>
        <w:numPr>
          <w:ilvl w:val="0"/>
          <w:numId w:val="2"/>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numPr>
          <w:ilvl w:val="0"/>
          <w:numId w:val="0"/>
        </w:numPr>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2.91</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1.13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38.83</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highlight w:val="none"/>
        </w:rPr>
        <w:t>减少</w:t>
      </w:r>
      <w:r>
        <w:rPr>
          <w:rFonts w:hint="eastAsia" w:ascii="仿宋" w:hAnsi="仿宋" w:eastAsia="仿宋"/>
          <w:sz w:val="30"/>
          <w:szCs w:val="30"/>
          <w:highlight w:val="none"/>
          <w:lang w:val="en-US" w:eastAsia="zh-CN"/>
        </w:rPr>
        <w:t>0.29</w:t>
      </w:r>
      <w:r>
        <w:rPr>
          <w:rFonts w:hint="eastAsia" w:ascii="仿宋" w:hAnsi="仿宋" w:eastAsia="仿宋"/>
          <w:sz w:val="30"/>
          <w:szCs w:val="30"/>
          <w:highlight w:val="none"/>
        </w:rPr>
        <w:t xml:space="preserve"> </w:t>
      </w:r>
      <w:r>
        <w:rPr>
          <w:rFonts w:hint="eastAsia" w:ascii="仿宋" w:hAnsi="仿宋" w:eastAsia="仿宋"/>
          <w:sz w:val="30"/>
          <w:szCs w:val="30"/>
        </w:rPr>
        <w:t>万元，</w:t>
      </w:r>
      <w:r>
        <w:rPr>
          <w:rFonts w:hint="eastAsia" w:ascii="仿宋" w:hAnsi="仿宋" w:eastAsia="仿宋"/>
          <w:sz w:val="30"/>
          <w:szCs w:val="30"/>
          <w:highlight w:val="none"/>
        </w:rPr>
        <w:t>下降</w:t>
      </w:r>
      <w:r>
        <w:rPr>
          <w:rFonts w:hint="eastAsia" w:ascii="仿宋" w:hAnsi="仿宋" w:eastAsia="仿宋"/>
          <w:sz w:val="30"/>
          <w:szCs w:val="30"/>
          <w:highlight w:val="none"/>
          <w:lang w:val="en-US" w:eastAsia="zh-CN"/>
        </w:rPr>
        <w:t>20.42</w:t>
      </w:r>
      <w:r>
        <w:rPr>
          <w:rFonts w:hint="eastAsia" w:ascii="仿宋" w:hAnsi="仿宋" w:eastAsia="仿宋"/>
          <w:sz w:val="30"/>
          <w:szCs w:val="30"/>
          <w:highlight w:val="none"/>
        </w:rPr>
        <w:t xml:space="preserve"> </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响应中央号召，落实过紧日子的要求，缩减了接待费用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9</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9</w:t>
      </w:r>
      <w:r>
        <w:rPr>
          <w:rFonts w:hint="eastAsia" w:ascii="仿宋" w:hAnsi="仿宋" w:eastAsia="仿宋"/>
          <w:sz w:val="30"/>
          <w:szCs w:val="30"/>
        </w:rPr>
        <w:t>年减少</w:t>
      </w:r>
      <w:r>
        <w:rPr>
          <w:rFonts w:hint="eastAsia" w:ascii="仿宋" w:hAnsi="仿宋" w:eastAsia="仿宋"/>
          <w:sz w:val="30"/>
          <w:szCs w:val="30"/>
          <w:lang w:val="en-US" w:eastAsia="zh-CN"/>
        </w:rPr>
        <w:t>0</w:t>
      </w:r>
      <w:r>
        <w:rPr>
          <w:rFonts w:hint="eastAsia" w:ascii="仿宋" w:hAnsi="仿宋" w:eastAsia="仿宋"/>
          <w:sz w:val="30"/>
          <w:szCs w:val="30"/>
        </w:rPr>
        <w:t xml:space="preserve"> 万元</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71.46</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highlight w:val="none"/>
          <w:lang w:val="en-US" w:eastAsia="zh-CN"/>
        </w:rPr>
        <w:t>58.38</w:t>
      </w:r>
      <w:r>
        <w:rPr>
          <w:rFonts w:hint="eastAsia" w:ascii="仿宋" w:hAnsi="仿宋" w:eastAsia="仿宋"/>
          <w:sz w:val="30"/>
          <w:szCs w:val="30"/>
          <w:highlight w:val="none"/>
        </w:rPr>
        <w:t xml:space="preserve"> 万元，增长</w:t>
      </w:r>
      <w:r>
        <w:rPr>
          <w:rFonts w:hint="eastAsia" w:ascii="仿宋" w:hAnsi="仿宋" w:eastAsia="仿宋"/>
          <w:sz w:val="30"/>
          <w:szCs w:val="30"/>
          <w:highlight w:val="none"/>
          <w:lang w:val="en-US" w:eastAsia="zh-CN"/>
        </w:rPr>
        <w:t>446.33</w:t>
      </w:r>
      <w:bookmarkStart w:id="0" w:name="_GoBack"/>
      <w:bookmarkEnd w:id="0"/>
      <w:r>
        <w:rPr>
          <w:rFonts w:hint="eastAsia" w:ascii="仿宋" w:hAnsi="仿宋" w:eastAsia="仿宋"/>
          <w:sz w:val="30"/>
          <w:szCs w:val="30"/>
          <w:highlight w:val="none"/>
        </w:rPr>
        <w:t xml:space="preserve">  %</w:t>
      </w:r>
      <w:r>
        <w:rPr>
          <w:rFonts w:hint="eastAsia" w:ascii="仿宋" w:hAnsi="仿宋" w:eastAsia="仿宋"/>
          <w:sz w:val="30"/>
          <w:szCs w:val="30"/>
        </w:rPr>
        <w:t>，主要原因是：</w:t>
      </w:r>
      <w:r>
        <w:rPr>
          <w:rFonts w:hint="eastAsia" w:ascii="仿宋" w:hAnsi="仿宋" w:eastAsia="仿宋"/>
          <w:sz w:val="30"/>
          <w:szCs w:val="30"/>
          <w:lang w:eastAsia="zh-CN"/>
        </w:rPr>
        <w:t>精准扶贫经费、招商引资经费增加</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7"/>
        <w:spacing w:line="600" w:lineRule="atLeast"/>
        <w:ind w:firstLine="600"/>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年度政府采购支出总额</w:t>
      </w:r>
      <w:r>
        <w:rPr>
          <w:rFonts w:hint="eastAsia" w:ascii="仿宋" w:hAnsi="仿宋" w:eastAsia="仿宋"/>
          <w:sz w:val="30"/>
          <w:szCs w:val="30"/>
          <w:lang w:val="en-US" w:eastAsia="zh-CN"/>
        </w:rPr>
        <w:t>1.48</w:t>
      </w:r>
      <w:r>
        <w:rPr>
          <w:rFonts w:hint="eastAsia" w:ascii="仿宋" w:hAnsi="仿宋" w:eastAsia="仿宋"/>
          <w:sz w:val="30"/>
          <w:szCs w:val="30"/>
        </w:rPr>
        <w:t xml:space="preserve"> 万元，其中：政府采购货物支出 </w:t>
      </w:r>
      <w:r>
        <w:rPr>
          <w:rFonts w:hint="eastAsia" w:ascii="仿宋" w:hAnsi="仿宋" w:eastAsia="仿宋"/>
          <w:sz w:val="30"/>
          <w:szCs w:val="30"/>
          <w:lang w:val="en-US" w:eastAsia="zh-CN"/>
        </w:rPr>
        <w:t>1.48</w:t>
      </w:r>
      <w:r>
        <w:rPr>
          <w:rFonts w:hint="eastAsia" w:ascii="仿宋" w:hAnsi="仿宋" w:eastAsia="仿宋"/>
          <w:sz w:val="30"/>
          <w:szCs w:val="30"/>
        </w:rPr>
        <w:t xml:space="preserve">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1.48</w:t>
      </w:r>
      <w:r>
        <w:rPr>
          <w:rFonts w:hint="eastAsia" w:ascii="仿宋" w:hAnsi="仿宋" w:eastAsia="仿宋"/>
          <w:sz w:val="30"/>
          <w:szCs w:val="30"/>
        </w:rPr>
        <w:t xml:space="preserve">万元，占政府采购支出总额的 </w:t>
      </w:r>
      <w:r>
        <w:rPr>
          <w:rFonts w:hint="eastAsia" w:ascii="仿宋" w:hAnsi="仿宋" w:eastAsia="仿宋"/>
          <w:sz w:val="30"/>
          <w:szCs w:val="30"/>
          <w:lang w:val="en-US" w:eastAsia="zh-CN"/>
        </w:rPr>
        <w:t>100</w:t>
      </w:r>
      <w:r>
        <w:rPr>
          <w:rFonts w:hint="eastAsia" w:ascii="仿宋" w:hAnsi="仿宋" w:eastAsia="仿宋"/>
          <w:sz w:val="30"/>
          <w:szCs w:val="30"/>
        </w:rPr>
        <w:t xml:space="preserve"> %，其中：授予小微企业合同金额</w:t>
      </w:r>
      <w:r>
        <w:rPr>
          <w:rFonts w:hint="eastAsia" w:ascii="仿宋" w:hAnsi="仿宋" w:eastAsia="仿宋"/>
          <w:sz w:val="30"/>
          <w:szCs w:val="30"/>
          <w:lang w:val="en-US" w:eastAsia="zh-CN"/>
        </w:rPr>
        <w:t>1.48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r>
        <w:rPr>
          <w:rFonts w:hint="eastAsia" w:ascii="仿宋" w:hAnsi="仿宋" w:eastAsia="仿宋"/>
          <w:kern w:val="0"/>
          <w:sz w:val="30"/>
          <w:szCs w:val="30"/>
        </w:rPr>
        <w:t xml:space="preserve">本部门共有车辆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辆，其中，副部（省）级及以上领导用车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辆、主要领导干部用车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辆、机要通信用车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辆、应急保障用车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辆、执法执勤用车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辆、特种专业技术用车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辆、其他用车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辆，其他用车主要是</w:t>
      </w:r>
      <w:r>
        <w:rPr>
          <w:rFonts w:hint="eastAsia" w:ascii="仿宋" w:hAnsi="仿宋" w:eastAsia="仿宋"/>
          <w:kern w:val="0"/>
          <w:sz w:val="30"/>
          <w:szCs w:val="30"/>
          <w:lang w:eastAsia="zh-CN"/>
        </w:rPr>
        <w:t>公务用车</w:t>
      </w:r>
      <w:r>
        <w:rPr>
          <w:rFonts w:hint="eastAsia" w:ascii="仿宋" w:hAnsi="仿宋" w:eastAsia="仿宋"/>
          <w:kern w:val="0"/>
          <w:sz w:val="30"/>
          <w:szCs w:val="30"/>
        </w:rPr>
        <w:t xml:space="preserve">；单位价值50万元以上通用设备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台（套）；单位价值100万元以上专用设备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 xml:space="preserve">年度一般公共预算项目支出全面开展绩效自评，其中，一级项目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个，共涉及资金</w:t>
      </w:r>
      <w:r>
        <w:rPr>
          <w:rFonts w:hint="eastAsia" w:ascii="仿宋" w:hAnsi="仿宋" w:eastAsia="仿宋" w:cs="仿宋_GB2312"/>
          <w:kern w:val="0"/>
          <w:sz w:val="30"/>
          <w:szCs w:val="30"/>
          <w:lang w:val="en-US" w:eastAsia="zh-CN"/>
        </w:rPr>
        <w:t>40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党员干部培训</w:t>
      </w:r>
      <w:r>
        <w:rPr>
          <w:rFonts w:hint="eastAsia" w:ascii="仿宋" w:hAnsi="仿宋" w:eastAsia="仿宋" w:cs="仿宋_GB2312"/>
          <w:kern w:val="0"/>
          <w:sz w:val="30"/>
          <w:szCs w:val="30"/>
        </w:rPr>
        <w:t xml:space="preserve">”等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w:t>
      </w:r>
      <w:r>
        <w:rPr>
          <w:rFonts w:hint="eastAsia" w:ascii="仿宋" w:hAnsi="仿宋" w:eastAsia="仿宋" w:cs="仿宋_GB2312"/>
          <w:kern w:val="0"/>
          <w:sz w:val="30"/>
          <w:szCs w:val="30"/>
          <w:lang w:val="en-US" w:eastAsia="zh-CN"/>
        </w:rPr>
        <w:t>项目</w:t>
      </w:r>
      <w:r>
        <w:rPr>
          <w:rFonts w:hint="eastAsia" w:ascii="仿宋" w:hAnsi="仿宋" w:eastAsia="仿宋" w:cs="仿宋_GB2312"/>
          <w:kern w:val="0"/>
          <w:sz w:val="30"/>
          <w:szCs w:val="30"/>
        </w:rPr>
        <w:t xml:space="preserve">支出 </w:t>
      </w:r>
      <w:r>
        <w:rPr>
          <w:rFonts w:hint="eastAsia" w:ascii="仿宋" w:hAnsi="仿宋" w:eastAsia="仿宋" w:cs="仿宋_GB2312"/>
          <w:kern w:val="0"/>
          <w:sz w:val="30"/>
          <w:szCs w:val="30"/>
          <w:lang w:val="en-US" w:eastAsia="zh-CN"/>
        </w:rPr>
        <w:t>40</w:t>
      </w:r>
      <w:r>
        <w:rPr>
          <w:rFonts w:hint="eastAsia" w:ascii="仿宋" w:hAnsi="仿宋" w:eastAsia="仿宋" w:cs="仿宋_GB2312"/>
          <w:kern w:val="0"/>
          <w:sz w:val="30"/>
          <w:szCs w:val="30"/>
        </w:rPr>
        <w:t>万元。从评价情况来看，</w:t>
      </w:r>
      <w:r>
        <w:rPr>
          <w:rFonts w:hint="eastAsia" w:ascii="仿宋" w:hAnsi="仿宋" w:eastAsia="仿宋" w:cs="仿宋_GB2312"/>
          <w:kern w:val="0"/>
          <w:sz w:val="30"/>
          <w:szCs w:val="30"/>
          <w:lang w:eastAsia="zh-CN"/>
        </w:rPr>
        <w:t>各项指标运行良好</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党员干部培训</w:t>
      </w:r>
      <w:r>
        <w:rPr>
          <w:rFonts w:hint="eastAsia" w:ascii="仿宋" w:hAnsi="仿宋" w:eastAsia="仿宋" w:cs="仿宋_GB2312"/>
          <w:kern w:val="0"/>
          <w:sz w:val="30"/>
          <w:szCs w:val="30"/>
        </w:rPr>
        <w:t>项目绩效自评结果。</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lang w:eastAsia="zh-CN"/>
        </w:rPr>
        <w:t>党员干部培训</w:t>
      </w:r>
      <w:r>
        <w:rPr>
          <w:rFonts w:hint="eastAsia" w:ascii="仿宋" w:hAnsi="仿宋" w:eastAsia="仿宋" w:cs="仿宋"/>
          <w:kern w:val="0"/>
          <w:sz w:val="30"/>
          <w:szCs w:val="30"/>
        </w:rPr>
        <w:t>项目绩效自评综述：根据年初设定的绩效目标，</w:t>
      </w:r>
      <w:r>
        <w:rPr>
          <w:rFonts w:hint="eastAsia" w:ascii="仿宋" w:hAnsi="仿宋" w:eastAsia="仿宋" w:cs="仿宋"/>
          <w:kern w:val="0"/>
          <w:sz w:val="30"/>
          <w:szCs w:val="30"/>
          <w:lang w:eastAsia="zh-CN"/>
        </w:rPr>
        <w:t>党员干部培训</w:t>
      </w:r>
      <w:r>
        <w:rPr>
          <w:rFonts w:hint="eastAsia" w:ascii="仿宋" w:hAnsi="仿宋" w:eastAsia="仿宋" w:cs="仿宋"/>
          <w:kern w:val="0"/>
          <w:sz w:val="30"/>
          <w:szCs w:val="30"/>
        </w:rPr>
        <w:t>项目绩效自评得分为</w:t>
      </w:r>
      <w:r>
        <w:rPr>
          <w:rFonts w:hint="eastAsia" w:ascii="仿宋" w:hAnsi="仿宋" w:eastAsia="仿宋" w:cs="仿宋"/>
          <w:kern w:val="0"/>
          <w:sz w:val="30"/>
          <w:szCs w:val="30"/>
          <w:lang w:eastAsia="zh-CN"/>
        </w:rPr>
        <w:t>良好</w:t>
      </w:r>
      <w:r>
        <w:rPr>
          <w:rFonts w:hint="eastAsia" w:ascii="仿宋" w:hAnsi="仿宋" w:eastAsia="仿宋" w:cs="仿宋"/>
          <w:kern w:val="0"/>
          <w:sz w:val="30"/>
          <w:szCs w:val="30"/>
        </w:rPr>
        <w:t>。项目全年预算数为</w:t>
      </w:r>
      <w:r>
        <w:rPr>
          <w:rFonts w:hint="eastAsia" w:ascii="仿宋" w:hAnsi="仿宋" w:eastAsia="仿宋" w:cs="仿宋"/>
          <w:kern w:val="0"/>
          <w:sz w:val="30"/>
          <w:szCs w:val="30"/>
          <w:lang w:val="en-US" w:eastAsia="zh-CN"/>
        </w:rPr>
        <w:t>40</w:t>
      </w:r>
      <w:r>
        <w:rPr>
          <w:rFonts w:hint="eastAsia" w:ascii="仿宋" w:hAnsi="仿宋" w:eastAsia="仿宋" w:cs="仿宋"/>
          <w:kern w:val="0"/>
          <w:sz w:val="30"/>
          <w:szCs w:val="30"/>
        </w:rPr>
        <w:t>万元，执行数为</w:t>
      </w:r>
      <w:r>
        <w:rPr>
          <w:rFonts w:hint="eastAsia" w:ascii="仿宋" w:hAnsi="仿宋" w:eastAsia="仿宋" w:cs="仿宋"/>
          <w:kern w:val="0"/>
          <w:sz w:val="30"/>
          <w:szCs w:val="30"/>
          <w:lang w:val="en-US" w:eastAsia="zh-CN"/>
        </w:rPr>
        <w:t>40</w:t>
      </w:r>
      <w:r>
        <w:rPr>
          <w:rFonts w:hint="eastAsia" w:ascii="仿宋" w:hAnsi="仿宋" w:eastAsia="仿宋" w:cs="仿宋"/>
          <w:kern w:val="0"/>
          <w:sz w:val="30"/>
          <w:szCs w:val="30"/>
        </w:rPr>
        <w:t>万元，完成预算的</w:t>
      </w:r>
      <w:r>
        <w:rPr>
          <w:rFonts w:hint="eastAsia" w:ascii="仿宋" w:hAnsi="仿宋" w:eastAsia="仿宋" w:cs="仿宋"/>
          <w:kern w:val="0"/>
          <w:sz w:val="30"/>
          <w:szCs w:val="30"/>
          <w:lang w:val="en-US" w:eastAsia="zh-CN"/>
        </w:rPr>
        <w:t>100</w:t>
      </w:r>
      <w:r>
        <w:rPr>
          <w:rFonts w:hint="eastAsia" w:ascii="仿宋" w:hAnsi="仿宋" w:eastAsia="仿宋" w:cs="仿宋"/>
          <w:kern w:val="0"/>
          <w:sz w:val="30"/>
          <w:szCs w:val="30"/>
        </w:rPr>
        <w:t>%。主要产出和效果：</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lang w:eastAsia="zh-CN"/>
        </w:rPr>
        <w:t>通过培训</w:t>
      </w:r>
      <w:r>
        <w:rPr>
          <w:rFonts w:hint="eastAsia" w:ascii="仿宋" w:hAnsi="仿宋" w:eastAsia="仿宋" w:cs="仿宋"/>
          <w:i w:val="0"/>
          <w:iCs w:val="0"/>
          <w:caps w:val="0"/>
          <w:color w:val="333333"/>
          <w:spacing w:val="0"/>
          <w:sz w:val="30"/>
          <w:szCs w:val="30"/>
          <w:shd w:val="clear" w:fill="FFFFFF"/>
        </w:rPr>
        <w:t>全县党员干部能力</w:t>
      </w:r>
      <w:r>
        <w:rPr>
          <w:rFonts w:hint="eastAsia" w:ascii="仿宋" w:hAnsi="仿宋" w:eastAsia="仿宋" w:cs="仿宋"/>
          <w:i w:val="0"/>
          <w:iCs w:val="0"/>
          <w:caps w:val="0"/>
          <w:color w:val="333333"/>
          <w:spacing w:val="0"/>
          <w:sz w:val="30"/>
          <w:szCs w:val="30"/>
          <w:shd w:val="clear" w:fill="FFFFFF"/>
          <w:lang w:eastAsia="zh-CN"/>
        </w:rPr>
        <w:t>得到大步</w:t>
      </w:r>
      <w:r>
        <w:rPr>
          <w:rFonts w:hint="eastAsia" w:ascii="仿宋" w:hAnsi="仿宋" w:eastAsia="仿宋" w:cs="仿宋"/>
          <w:i w:val="0"/>
          <w:iCs w:val="0"/>
          <w:caps w:val="0"/>
          <w:color w:val="333333"/>
          <w:spacing w:val="0"/>
          <w:sz w:val="30"/>
          <w:szCs w:val="30"/>
          <w:shd w:val="clear" w:fill="FFFFFF"/>
        </w:rPr>
        <w:t>提升。</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发现的问题及原因：</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一是培训实效还需要进一步提高；</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二是教育培训方式方法还不够灵活。</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下一步改进措施：</w:t>
      </w:r>
    </w:p>
    <w:p>
      <w:pPr>
        <w:ind w:firstLine="630"/>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一是进一步提高培训质量；</w:t>
      </w:r>
    </w:p>
    <w:p>
      <w:pPr>
        <w:ind w:firstLine="630"/>
        <w:jc w:val="left"/>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shd w:val="clear" w:fill="FFFFFF"/>
        </w:rPr>
        <w:t>二是灵活教学方法，采取课堂教学、现场教学、案例教学等多种方式提高教学水平。</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t>党员干部培训</w:t>
      </w:r>
      <w:r>
        <w:rPr>
          <w:rFonts w:hint="eastAsia" w:ascii="仿宋" w:hAnsi="仿宋" w:eastAsia="仿宋" w:cs="仿宋_GB2312"/>
          <w:kern w:val="0"/>
          <w:sz w:val="30"/>
          <w:szCs w:val="30"/>
        </w:rPr>
        <w:t>项目绩效自评综述：从评价情况来看，</w:t>
      </w:r>
      <w:r>
        <w:rPr>
          <w:rFonts w:hint="eastAsia" w:ascii="仿宋" w:hAnsi="仿宋" w:eastAsia="仿宋" w:cs="仿宋_GB2312"/>
          <w:kern w:val="0"/>
          <w:sz w:val="30"/>
          <w:szCs w:val="30"/>
          <w:lang w:eastAsia="zh-CN"/>
        </w:rPr>
        <w:t>各项指标运行良好</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项目支出绩效自评表</w:t>
      </w:r>
      <w:r>
        <w:rPr>
          <w:rFonts w:hint="eastAsia" w:ascii="仿宋" w:hAnsi="仿宋" w:eastAsia="仿宋" w:cs="仿宋_GB2312"/>
          <w:kern w:val="0"/>
          <w:sz w:val="30"/>
          <w:szCs w:val="30"/>
          <w:lang w:eastAsia="zh-CN"/>
        </w:rPr>
        <w:t>（见附件）</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7"/>
        <w:spacing w:line="600" w:lineRule="atLeast"/>
        <w:ind w:firstLine="600"/>
        <w:rPr>
          <w:rFonts w:hint="eastAsia" w:ascii="仿宋" w:hAnsi="仿宋" w:eastAsia="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kern w:val="0"/>
          <w:sz w:val="30"/>
          <w:szCs w:val="30"/>
        </w:rPr>
        <w:t xml:space="preserve">  </w:t>
      </w:r>
      <w:r>
        <w:rPr>
          <w:rFonts w:hint="eastAsia" w:ascii="仿宋" w:hAnsi="仿宋" w:eastAsia="仿宋" w:cs="仿宋"/>
          <w:sz w:val="30"/>
          <w:szCs w:val="30"/>
        </w:rPr>
        <w:t>一、财政拨款收入：指单位本年度从本级财政部门取得的财政拨款，包括一般公共预算财政拨款和政府性基金预算财政拨款。</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二、年初结转和结余：指单位上年结转本年使用的基本支出结转、项目支出结转和结余和经营结余。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三、年末结转和结余资金：指单位结转下年的基本支出结转、项目支出结转和结余和经营结余。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四、基本支出：指为保障机构正常运转、完成日常工作任务而发生的人员支出和公用支出。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五、“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sz w:val="30"/>
          <w:szCs w:val="30"/>
        </w:rPr>
      </w:pPr>
      <w:r>
        <w:rPr>
          <w:rFonts w:hint="eastAsia" w:ascii="仿宋" w:hAnsi="仿宋" w:eastAsia="仿宋" w:cs="仿宋"/>
          <w:sz w:val="30"/>
          <w:szCs w:val="30"/>
        </w:rPr>
        <w:t>六、</w:t>
      </w:r>
      <w:r>
        <w:rPr>
          <w:rFonts w:hint="eastAsia" w:ascii="仿宋" w:hAnsi="仿宋" w:eastAsia="仿宋"/>
          <w:sz w:val="30"/>
          <w:szCs w:val="30"/>
        </w:rPr>
        <w:t>事业运行：反映事业单位的基本支出。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right"/>
        <w:rPr>
          <w:rFonts w:hint="default"/>
          <w:sz w:val="24"/>
          <w:szCs w:val="22"/>
          <w:lang w:val="en-US" w:eastAsia="zh-CN"/>
        </w:rPr>
      </w:pPr>
      <w:r>
        <w:rPr>
          <w:rFonts w:hint="eastAsia"/>
          <w:lang w:val="en-US" w:eastAsia="zh-CN"/>
        </w:rPr>
        <w:t xml:space="preserve">                                                        </w:t>
      </w:r>
      <w:r>
        <w:rPr>
          <w:rFonts w:hint="eastAsia"/>
          <w:sz w:val="24"/>
          <w:szCs w:val="22"/>
          <w:lang w:val="en-US" w:eastAsia="zh-CN"/>
        </w:rPr>
        <w:t xml:space="preserve">  2021年10月3日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9385E"/>
    <w:multiLevelType w:val="singleLevel"/>
    <w:tmpl w:val="C159385E"/>
    <w:lvl w:ilvl="0" w:tentative="0">
      <w:start w:val="1"/>
      <w:numFmt w:val="chineseCounting"/>
      <w:suff w:val="nothing"/>
      <w:lvlText w:val="（%1）"/>
      <w:lvlJc w:val="left"/>
      <w:rPr>
        <w:rFonts w:hint="eastAsia"/>
      </w:rPr>
    </w:lvl>
  </w:abstractNum>
  <w:abstractNum w:abstractNumId="1">
    <w:nsid w:val="C3364F73"/>
    <w:multiLevelType w:val="singleLevel"/>
    <w:tmpl w:val="C3364F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5B82"/>
    <w:rsid w:val="000D2F77"/>
    <w:rsid w:val="002629CE"/>
    <w:rsid w:val="002D32AA"/>
    <w:rsid w:val="00592FC2"/>
    <w:rsid w:val="010F585C"/>
    <w:rsid w:val="030275D9"/>
    <w:rsid w:val="03405A01"/>
    <w:rsid w:val="03B603D6"/>
    <w:rsid w:val="03F507EF"/>
    <w:rsid w:val="04191EF2"/>
    <w:rsid w:val="05530B53"/>
    <w:rsid w:val="05ED45C8"/>
    <w:rsid w:val="076C28D6"/>
    <w:rsid w:val="077A7782"/>
    <w:rsid w:val="08380FC6"/>
    <w:rsid w:val="0A867DC0"/>
    <w:rsid w:val="0A8C0950"/>
    <w:rsid w:val="0BF337FD"/>
    <w:rsid w:val="0C154EF4"/>
    <w:rsid w:val="0CFE471A"/>
    <w:rsid w:val="0D731453"/>
    <w:rsid w:val="0D854371"/>
    <w:rsid w:val="0E7447D9"/>
    <w:rsid w:val="0E9B7EAB"/>
    <w:rsid w:val="0F78788E"/>
    <w:rsid w:val="0FEB30F0"/>
    <w:rsid w:val="105D0F54"/>
    <w:rsid w:val="109279C8"/>
    <w:rsid w:val="109F53A2"/>
    <w:rsid w:val="110E2CA3"/>
    <w:rsid w:val="112027AE"/>
    <w:rsid w:val="122653C3"/>
    <w:rsid w:val="131069D9"/>
    <w:rsid w:val="1335107C"/>
    <w:rsid w:val="151B7C29"/>
    <w:rsid w:val="152A70D3"/>
    <w:rsid w:val="155D214D"/>
    <w:rsid w:val="156B1878"/>
    <w:rsid w:val="15D525D4"/>
    <w:rsid w:val="163E68FB"/>
    <w:rsid w:val="16CD3A5C"/>
    <w:rsid w:val="16E20AC7"/>
    <w:rsid w:val="17B50DF8"/>
    <w:rsid w:val="17B51A09"/>
    <w:rsid w:val="19347C72"/>
    <w:rsid w:val="19452F77"/>
    <w:rsid w:val="196E2505"/>
    <w:rsid w:val="1A0676D0"/>
    <w:rsid w:val="1A2A3456"/>
    <w:rsid w:val="1A5F51F8"/>
    <w:rsid w:val="1AC54D10"/>
    <w:rsid w:val="1B846DAA"/>
    <w:rsid w:val="1C917E03"/>
    <w:rsid w:val="1CA85FE1"/>
    <w:rsid w:val="1D567F14"/>
    <w:rsid w:val="1E006D75"/>
    <w:rsid w:val="202B50C4"/>
    <w:rsid w:val="204D160D"/>
    <w:rsid w:val="20F96DA4"/>
    <w:rsid w:val="210666BD"/>
    <w:rsid w:val="22C34BD1"/>
    <w:rsid w:val="2489756D"/>
    <w:rsid w:val="27293E81"/>
    <w:rsid w:val="27A868DF"/>
    <w:rsid w:val="27EF0564"/>
    <w:rsid w:val="28023860"/>
    <w:rsid w:val="296A5CDA"/>
    <w:rsid w:val="2B7279B2"/>
    <w:rsid w:val="2C175DBD"/>
    <w:rsid w:val="2C5A3680"/>
    <w:rsid w:val="2C60185A"/>
    <w:rsid w:val="2C663458"/>
    <w:rsid w:val="2D09447F"/>
    <w:rsid w:val="2E066BDF"/>
    <w:rsid w:val="2EC54D3F"/>
    <w:rsid w:val="2F002AEC"/>
    <w:rsid w:val="306102F2"/>
    <w:rsid w:val="31065B82"/>
    <w:rsid w:val="317A09E4"/>
    <w:rsid w:val="31925A5C"/>
    <w:rsid w:val="32381502"/>
    <w:rsid w:val="3383005B"/>
    <w:rsid w:val="341567ED"/>
    <w:rsid w:val="343D659C"/>
    <w:rsid w:val="35200C71"/>
    <w:rsid w:val="36113513"/>
    <w:rsid w:val="36A60986"/>
    <w:rsid w:val="37BB0C9C"/>
    <w:rsid w:val="39734555"/>
    <w:rsid w:val="39B84D3E"/>
    <w:rsid w:val="3ABA50C8"/>
    <w:rsid w:val="3B0F4F0F"/>
    <w:rsid w:val="3C44363A"/>
    <w:rsid w:val="3DAA70AD"/>
    <w:rsid w:val="3DF971EB"/>
    <w:rsid w:val="3E303BB2"/>
    <w:rsid w:val="3EF4438D"/>
    <w:rsid w:val="3F21339A"/>
    <w:rsid w:val="3F84474E"/>
    <w:rsid w:val="40057C50"/>
    <w:rsid w:val="407D5110"/>
    <w:rsid w:val="40E2654D"/>
    <w:rsid w:val="418626BB"/>
    <w:rsid w:val="424E56DD"/>
    <w:rsid w:val="43FA681F"/>
    <w:rsid w:val="451D7B26"/>
    <w:rsid w:val="461C505D"/>
    <w:rsid w:val="464A0A67"/>
    <w:rsid w:val="47087246"/>
    <w:rsid w:val="47207CAD"/>
    <w:rsid w:val="47594306"/>
    <w:rsid w:val="476B3F90"/>
    <w:rsid w:val="47902992"/>
    <w:rsid w:val="47A936D8"/>
    <w:rsid w:val="47D15991"/>
    <w:rsid w:val="484E7B08"/>
    <w:rsid w:val="48CD6A20"/>
    <w:rsid w:val="4960222C"/>
    <w:rsid w:val="499E4E16"/>
    <w:rsid w:val="49A96032"/>
    <w:rsid w:val="49D54DE8"/>
    <w:rsid w:val="4BC43CB6"/>
    <w:rsid w:val="4C2E1BB6"/>
    <w:rsid w:val="4C841BCC"/>
    <w:rsid w:val="4D317585"/>
    <w:rsid w:val="4D966DAE"/>
    <w:rsid w:val="4DB62753"/>
    <w:rsid w:val="4F246045"/>
    <w:rsid w:val="50380AFD"/>
    <w:rsid w:val="50F60680"/>
    <w:rsid w:val="51B81638"/>
    <w:rsid w:val="52C01532"/>
    <w:rsid w:val="54145273"/>
    <w:rsid w:val="56A37593"/>
    <w:rsid w:val="578C7752"/>
    <w:rsid w:val="58910980"/>
    <w:rsid w:val="5AB90663"/>
    <w:rsid w:val="5B0E58E0"/>
    <w:rsid w:val="5BBF03C3"/>
    <w:rsid w:val="5BFC17E4"/>
    <w:rsid w:val="5C2A39C0"/>
    <w:rsid w:val="5C366778"/>
    <w:rsid w:val="5C8A74DD"/>
    <w:rsid w:val="5D6D1C8F"/>
    <w:rsid w:val="5D780DE7"/>
    <w:rsid w:val="5E4136DB"/>
    <w:rsid w:val="5EE401BA"/>
    <w:rsid w:val="5F394A26"/>
    <w:rsid w:val="5F481BF1"/>
    <w:rsid w:val="5FA06CF5"/>
    <w:rsid w:val="5FCE5A64"/>
    <w:rsid w:val="61491C61"/>
    <w:rsid w:val="61547021"/>
    <w:rsid w:val="61C878A5"/>
    <w:rsid w:val="62B16AEF"/>
    <w:rsid w:val="63236DBD"/>
    <w:rsid w:val="64B240B2"/>
    <w:rsid w:val="65427AFC"/>
    <w:rsid w:val="65DD469E"/>
    <w:rsid w:val="68227BF9"/>
    <w:rsid w:val="695B2D88"/>
    <w:rsid w:val="69790733"/>
    <w:rsid w:val="6A431F44"/>
    <w:rsid w:val="6A861EB5"/>
    <w:rsid w:val="6B6C3E35"/>
    <w:rsid w:val="6B847507"/>
    <w:rsid w:val="6B8A44D5"/>
    <w:rsid w:val="6B9413D8"/>
    <w:rsid w:val="6BD74058"/>
    <w:rsid w:val="6C243ECB"/>
    <w:rsid w:val="6C263A62"/>
    <w:rsid w:val="6C61541E"/>
    <w:rsid w:val="6D7F27AC"/>
    <w:rsid w:val="6DED75B4"/>
    <w:rsid w:val="6EDA477B"/>
    <w:rsid w:val="6F576482"/>
    <w:rsid w:val="6F59007B"/>
    <w:rsid w:val="70DA0682"/>
    <w:rsid w:val="70E137F1"/>
    <w:rsid w:val="71331376"/>
    <w:rsid w:val="713966A0"/>
    <w:rsid w:val="725B0176"/>
    <w:rsid w:val="72A70090"/>
    <w:rsid w:val="72F618C2"/>
    <w:rsid w:val="731A6386"/>
    <w:rsid w:val="73CD54F4"/>
    <w:rsid w:val="7557158B"/>
    <w:rsid w:val="765F4C2A"/>
    <w:rsid w:val="76CE6EF5"/>
    <w:rsid w:val="77675C75"/>
    <w:rsid w:val="786757C8"/>
    <w:rsid w:val="78AE5BF2"/>
    <w:rsid w:val="791573AE"/>
    <w:rsid w:val="7B3B6135"/>
    <w:rsid w:val="7B45307C"/>
    <w:rsid w:val="7C05785D"/>
    <w:rsid w:val="7C1279AA"/>
    <w:rsid w:val="7C7412CE"/>
    <w:rsid w:val="7CAC7280"/>
    <w:rsid w:val="7CC10050"/>
    <w:rsid w:val="7DF95A5C"/>
    <w:rsid w:val="7E4C199F"/>
    <w:rsid w:val="7E6635CB"/>
    <w:rsid w:val="7E752F3C"/>
    <w:rsid w:val="7F2F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qFormat/>
    <w:uiPriority w:val="0"/>
    <w:pPr>
      <w:ind w:firstLine="420" w:firstLineChars="200"/>
    </w:pPr>
    <w:rPr>
      <w:rFonts w:eastAsia="仿宋"/>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2020-09-21T09:05:00Z</dcterms:created>
  <dc:creator>依露深</dc:creator>
  <cp:lastModifiedBy>海棠依旧</cp:lastModifiedBy>
  <dcterms:modified xsi:type="dcterms:W3CDTF">2021-10-08T03:03:49Z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475406C1A102403F84B8E92BAF79927D</vt:lpwstr>
  </property>
</Properties>
</file>